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6" w:rsidRPr="00691146" w:rsidRDefault="00691146" w:rsidP="00691146">
      <w:pPr>
        <w:spacing w:before="120" w:after="240"/>
        <w:jc w:val="center"/>
        <w:rPr>
          <w:rFonts w:ascii="Cambria" w:hAnsi="Cambria"/>
          <w:b/>
          <w:bCs/>
          <w:i/>
          <w:iCs/>
          <w:smallCaps/>
          <w:sz w:val="26"/>
          <w:szCs w:val="26"/>
        </w:rPr>
      </w:pPr>
      <w:r w:rsidRPr="00691146">
        <w:rPr>
          <w:rFonts w:ascii="Cambria" w:hAnsi="Cambria"/>
          <w:b/>
          <w:bCs/>
          <w:i/>
          <w:iCs/>
          <w:smallCaps/>
          <w:sz w:val="26"/>
          <w:szCs w:val="26"/>
        </w:rPr>
        <w:t xml:space="preserve">Bulletin 3 Motions </w:t>
      </w:r>
    </w:p>
    <w:p w:rsidR="00691146" w:rsidRDefault="00691146" w:rsidP="00691146">
      <w:pPr>
        <w:spacing w:before="120" w:after="240"/>
        <w:jc w:val="center"/>
        <w:rPr>
          <w:sz w:val="21"/>
          <w:szCs w:val="21"/>
        </w:rPr>
      </w:pPr>
      <w:r w:rsidRPr="00691146">
        <w:rPr>
          <w:rFonts w:ascii="Cambria" w:hAnsi="Cambria"/>
          <w:b/>
          <w:bCs/>
          <w:i/>
          <w:iCs/>
          <w:smallCaps/>
          <w:sz w:val="26"/>
          <w:szCs w:val="26"/>
        </w:rPr>
        <w:t>January 31, 2012:</w:t>
      </w:r>
      <w:r>
        <w:rPr>
          <w:rFonts w:ascii="Cambria" w:hAnsi="Cambria"/>
          <w:b/>
          <w:bCs/>
          <w:i/>
          <w:iCs/>
          <w:smallCaps/>
          <w:sz w:val="26"/>
          <w:szCs w:val="26"/>
          <w:u w:val="single"/>
        </w:rPr>
        <w:br/>
      </w:r>
      <w:r>
        <w:rPr>
          <w:rFonts w:ascii="Cambria" w:hAnsi="Cambria"/>
          <w:b/>
          <w:bCs/>
          <w:i/>
          <w:iCs/>
        </w:rPr>
        <w:br/>
        <w:t>Motion#11/12:25</w:t>
      </w:r>
      <w:r>
        <w:rPr>
          <w:color w:val="000000"/>
        </w:rPr>
        <w:t>: The Faculty Senate approves all Global Learning Designation Proposals presented in Curriculum Bulletin 3.</w:t>
      </w:r>
      <w:r>
        <w:rPr>
          <w:color w:val="000000"/>
        </w:rPr>
        <w:br/>
      </w:r>
      <w:r>
        <w:rPr>
          <w:rFonts w:ascii="Cambria" w:hAnsi="Cambria"/>
          <w:b/>
          <w:bCs/>
          <w:i/>
          <w:iCs/>
        </w:rPr>
        <w:br/>
        <w:t>Motion#11/12:26</w:t>
      </w:r>
      <w:r>
        <w:rPr>
          <w:color w:val="000000"/>
        </w:rPr>
        <w:t>: The Faculty Senate approves the New Graduate Track: “Executive Master of Public Administration” in Public Administration (CAS).</w:t>
      </w: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iCs/>
        </w:rPr>
        <w:t>Motion#11/12:27</w:t>
      </w:r>
      <w:r>
        <w:rPr>
          <w:color w:val="000000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The Faculty Senate approves the following Unit-Specific Graduate Admission Standards proposal:  Master of Public Administration (waive GMAT/GRE for students with undergraduate upper division GPA &gt;= 3.5)</w:t>
      </w: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1"/>
          <w:szCs w:val="21"/>
        </w:rPr>
      </w:pP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iCs/>
        </w:rPr>
        <w:t>Motion#11/12:28</w:t>
      </w:r>
      <w:r>
        <w:rPr>
          <w:color w:val="000000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The Faculty Senate approves the following Unit-Specific Graduate Admission Standards proposal:  Executive Masters of Taxation (waive GMAT/GRE, if the student has a graduate degree from ASCB accredited university or passed CPA, or received undergraduate accounting degree  from FIU with GPA &gt;= 3.25)</w:t>
      </w: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1"/>
          <w:szCs w:val="21"/>
        </w:rPr>
      </w:pP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iCs/>
        </w:rPr>
        <w:t>Motion#11/12:29</w:t>
      </w:r>
      <w:r>
        <w:rPr>
          <w:color w:val="000000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The Faculty Senate approves the following Unit-Specific Graduate Admission Standards proposal:  Masters of Accounting (waive GMAT/GRE, if the student has a graduate degree from ASCB accredited university or passed CPA, or received undergraduate accounting degree  from FIU with GPA &gt;= 3.25)</w:t>
      </w: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1"/>
          <w:szCs w:val="21"/>
        </w:rPr>
      </w:pP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iCs/>
        </w:rPr>
        <w:t>Motion#11/12:30</w:t>
      </w:r>
      <w:r>
        <w:rPr>
          <w:color w:val="000000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The Faculty Senate approves the following Unit-Specific Graduate Admission Standards proposal:  MS in Foreign Language Education (remove GRE requirement)</w:t>
      </w: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1"/>
          <w:szCs w:val="21"/>
        </w:rPr>
      </w:pP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iCs/>
        </w:rPr>
        <w:t>Motion#11/12:31</w:t>
      </w:r>
      <w:r>
        <w:rPr>
          <w:color w:val="000000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The Faculty Senate approves the following Unit-Specific Graduate Admission Standards proposal:  MS in Early Childhood Education (remove GRE requirement)</w:t>
      </w:r>
    </w:p>
    <w:p w:rsidR="00691146" w:rsidRDefault="00691146" w:rsidP="00691146">
      <w:pPr>
        <w:pStyle w:val="BodyTextIndent"/>
        <w:spacing w:after="240"/>
        <w:ind w:left="0"/>
        <w:contextualSpacing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</w:p>
    <w:p w:rsidR="00691146" w:rsidRDefault="00691146" w:rsidP="00691146">
      <w:pPr>
        <w:pStyle w:val="BodyTextIndent"/>
        <w:ind w:left="0"/>
        <w:contextualSpacing/>
        <w:rPr>
          <w:rFonts w:ascii="Calibri" w:hAnsi="Calibri" w:cs="Calibri"/>
          <w:sz w:val="21"/>
          <w:szCs w:val="21"/>
        </w:rPr>
      </w:pPr>
      <w:r>
        <w:rPr>
          <w:rFonts w:ascii="Cambria" w:hAnsi="Cambria"/>
          <w:b/>
          <w:bCs/>
          <w:i/>
          <w:iCs/>
        </w:rPr>
        <w:t>Motion#11/12:32</w:t>
      </w:r>
      <w:r>
        <w:rPr>
          <w:color w:val="000000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The Faculty Senate approves Curriculum Bulletin 3.</w:t>
      </w:r>
    </w:p>
    <w:p w:rsidR="00B555EB" w:rsidRDefault="00691146"/>
    <w:sectPr w:rsidR="00B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6"/>
    <w:rsid w:val="00691146"/>
    <w:rsid w:val="00713AAE"/>
    <w:rsid w:val="008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1146"/>
    <w:pPr>
      <w:autoSpaceDE w:val="0"/>
      <w:autoSpaceDN w:val="0"/>
      <w:ind w:left="576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1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1146"/>
    <w:pPr>
      <w:autoSpaceDE w:val="0"/>
      <w:autoSpaceDN w:val="0"/>
      <w:ind w:left="576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1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Aviles</dc:creator>
  <cp:keywords/>
  <dc:description/>
  <cp:lastModifiedBy>Natalie Aviles</cp:lastModifiedBy>
  <cp:revision>1</cp:revision>
  <dcterms:created xsi:type="dcterms:W3CDTF">2012-02-03T15:00:00Z</dcterms:created>
  <dcterms:modified xsi:type="dcterms:W3CDTF">2012-02-03T15:02:00Z</dcterms:modified>
</cp:coreProperties>
</file>